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40" w:before="80" w:line="276" w:lineRule="auto"/>
        <w:jc w:val="center"/>
        <w:rPr/>
      </w:pPr>
      <w:r w:rsidDel="00000000" w:rsidR="00000000" w:rsidRPr="00000000">
        <w:rPr>
          <w:sz w:val="28"/>
          <w:szCs w:val="28"/>
          <w:rtl w:val="0"/>
        </w:rPr>
        <w:t xml:space="preserve">Wherever The Spirit Wanted To 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80" w:line="276" w:lineRule="auto"/>
        <w:rPr/>
      </w:pPr>
      <w:hyperlink r:id="rId6">
        <w:r w:rsidDel="00000000" w:rsidR="00000000" w:rsidRPr="00000000">
          <w:rPr>
            <w:color w:val="1155cc"/>
            <w:rtl w:val="0"/>
          </w:rPr>
          <w:t xml:space="preserve">Ezekiel 1-2</w:t>
        </w:r>
      </w:hyperlink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Key Verses 1:</w:t>
      </w:r>
      <w:r w:rsidDel="00000000" w:rsidR="00000000" w:rsidRPr="00000000">
        <w:rPr>
          <w:rtl w:val="0"/>
        </w:rPr>
        <w:t xml:space="preserve">20</w:t>
      </w:r>
    </w:p>
    <w:p w:rsidR="00000000" w:rsidDel="00000000" w:rsidP="00000000" w:rsidRDefault="00000000" w:rsidRPr="00000000" w14:paraId="00000003">
      <w:pPr>
        <w:spacing w:after="240" w:before="80" w:line="276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“Wherever the Spirit wanted to go, they went, and the wheels rose along with them, for the Spirit of the living creatures was in the wheels.”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80" w:line="276" w:lineRule="auto"/>
        <w:rPr/>
      </w:pPr>
      <w:r w:rsidDel="00000000" w:rsidR="00000000" w:rsidRPr="00000000">
        <w:rPr>
          <w:b w:val="1"/>
          <w:rtl w:val="0"/>
        </w:rPr>
        <w:t xml:space="preserve">Introduction: </w:t>
      </w:r>
      <w:r w:rsidDel="00000000" w:rsidR="00000000" w:rsidRPr="00000000">
        <w:rPr>
          <w:rtl w:val="0"/>
        </w:rPr>
        <w:t xml:space="preserve">In this study, consider how the Spirit is shown as a uniting force to harmonize diverse spiritual entities (e.g. four living creatures, the wheels, Ezekiel, Israel) with the purpose of the LORD. </w:t>
      </w:r>
    </w:p>
    <w:p w:rsidR="00000000" w:rsidDel="00000000" w:rsidP="00000000" w:rsidRDefault="00000000" w:rsidRPr="00000000" w14:paraId="00000005">
      <w:pPr>
        <w:spacing w:after="240" w:before="8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Background (1:1-3)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was the physical and the spiritual state of Israel at this time?</w:t>
      </w:r>
    </w:p>
    <w:p w:rsidR="00000000" w:rsidDel="00000000" w:rsidP="00000000" w:rsidRDefault="00000000" w:rsidRPr="00000000" w14:paraId="00000007">
      <w:pPr>
        <w:spacing w:line="331.2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31.2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The Four Living Creatures (1:4-14)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did the four living creatures appear out of? (4-5)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How did the living creatures move; what did they follow?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does their description reveal about their uniqueness; about their unity?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31.2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The Wheels (1:15-21)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How are the four wheels described; what did they follow?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do the wheels show us about following the Spirit and unity?</w:t>
      </w:r>
    </w:p>
    <w:p w:rsidR="00000000" w:rsidDel="00000000" w:rsidP="00000000" w:rsidRDefault="00000000" w:rsidRPr="00000000" w14:paraId="00000010">
      <w:pPr>
        <w:spacing w:line="331.2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31.2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The Expanse, Throne &amp; One Seated (1:22-28)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two things did Ezekial see over the heads of the living creatures (22, 26)?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Describe the full ordering of hierarchy in this passage (bottom to top); what can we learn?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happened when Ezekial saw the glory of the LORD? Why?</w:t>
      </w:r>
    </w:p>
    <w:p w:rsidR="00000000" w:rsidDel="00000000" w:rsidP="00000000" w:rsidRDefault="00000000" w:rsidRPr="00000000" w14:paraId="00000015">
      <w:pPr>
        <w:spacing w:line="331.2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31.2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Ezekiel’s Calling (</w:t>
      </w:r>
      <w:r w:rsidDel="00000000" w:rsidR="00000000" w:rsidRPr="00000000">
        <w:rPr>
          <w:b w:val="1"/>
          <w:rtl w:val="0"/>
        </w:rPr>
        <w:t xml:space="preserve">2:1-10)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How was Ezekiel able to stand? How is this similar to the other parts of the passage?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How many times is the word “rebellious,” “rebelled” or “rebels” mentioned? Why?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How was Ezekiel going to avoid being rebellious and instead be like the four living creatures?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Application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Do you feel fully unified with the Lord? Why or why not? 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Imagine being fully unified with the Lord. What would that look like? What steps can you take to be more unified?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How can the Holy Spirit empower you?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color w:val="333333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</w:pPr>
    <w:rPr>
      <w:color w:val="66666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ez+1-2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