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So Will be the Coming of the Son of 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24:23-28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Key Verse 27: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sz w:val="24"/>
          <w:szCs w:val="24"/>
          <w:rtl w:val="0"/>
        </w:rPr>
        <w:t xml:space="preserve">For as the lightning comes from the east and shines as far as the west, so will be the coming of the Son of Man.</w:t>
      </w:r>
      <w:r w:rsidDel="00000000" w:rsidR="00000000" w:rsidRPr="00000000">
        <w:rPr>
          <w:sz w:val="24"/>
          <w:szCs w:val="24"/>
          <w:rtl w:val="0"/>
        </w:rPr>
        <w:t xml:space="preserve">”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Summarize the verses that have led up to today’s passage: What has happened so far during the end times timeline?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before="8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Where do you think today’s passage takes place during the end times?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Look at verses 23 &amp; 26. How will many people react to the appearance of false christs and false prophets?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80" w:line="360" w:lineRule="auto"/>
        <w:ind w:left="720" w:hanging="360"/>
      </w:pPr>
      <w:r w:rsidDel="00000000" w:rsidR="00000000" w:rsidRPr="00000000">
        <w:rPr>
          <w:rtl w:val="0"/>
        </w:rPr>
        <w:t xml:space="preserve">Look at verses 23-26. What tactics will false christs and false prophets use to lead people astray, </w:t>
      </w:r>
      <w:r w:rsidDel="00000000" w:rsidR="00000000" w:rsidRPr="00000000">
        <w:rPr>
          <w:rtl w:val="0"/>
        </w:rPr>
        <w:t xml:space="preserve">if possible, even the elect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these tactics might be effective? What can we do to not be led astray?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verse 27. What will the coming of the Son of Man be like? Why will we not need someone to tell us where to look to see him?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8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verse 28. What might the phrase “</w:t>
      </w:r>
      <w:r w:rsidDel="00000000" w:rsidR="00000000" w:rsidRPr="00000000">
        <w:rPr>
          <w:rtl w:val="0"/>
        </w:rPr>
        <w:t xml:space="preserve">Wherever the corpse is, there the vultures will gather” mean in the context of today's passage?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think the ‘corpse’ could be?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could the 'vultures' be that are gathering in today's passage?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before="8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 vultures do when they gather around a corpse? What could this symbolism reveal about false christs, false prophets, and the end times?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0" w:line="3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24%3A23-28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