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NAAMAN’S OBEDIENCE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2 Kings 5:1-14</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14</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color w:val="ff0000"/>
          <w:sz w:val="24"/>
          <w:szCs w:val="24"/>
        </w:rPr>
      </w:pPr>
      <w:r w:rsidDel="00000000" w:rsidR="00000000" w:rsidRPr="00000000">
        <w:rPr>
          <w:color w:val="ff0000"/>
          <w:sz w:val="24"/>
          <w:szCs w:val="24"/>
          <w:rtl w:val="0"/>
        </w:rPr>
        <w:t xml:space="preserve">“So he went down and dipped himself in the Jordan seven times, as the man of God had told him, and his flesh was restored and became clean like that of a young boy.”</w:t>
      </w:r>
    </w:p>
    <w:p w:rsidR="00000000" w:rsidDel="00000000" w:rsidP="00000000" w:rsidRDefault="00000000" w:rsidRPr="00000000" w14:paraId="00000007">
      <w:pPr>
        <w:jc w:val="center"/>
        <w:rPr>
          <w:color w:val="ff0000"/>
          <w:sz w:val="24"/>
          <w:szCs w:val="24"/>
        </w:rPr>
      </w:pPr>
      <w:r w:rsidDel="00000000" w:rsidR="00000000" w:rsidRPr="00000000">
        <w:rPr>
          <w:rtl w:val="0"/>
        </w:rPr>
      </w:r>
    </w:p>
    <w:p w:rsidR="00000000" w:rsidDel="00000000" w:rsidP="00000000" w:rsidRDefault="00000000" w:rsidRPr="00000000" w14:paraId="00000008">
      <w:pPr>
        <w:jc w:val="left"/>
        <w:rPr>
          <w:color w:val="ff0000"/>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Read verses 1-6. What kind of person was Naaman? (1) How did he hear about Elisha? (2-3) How did he prepare to go to Elisha with the help of his master ? (4-6) </w:t>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Read verses 7-10. How did the king of Israel reply when he received the letter from the king of Aram? (7) What did Elisha do for the king? (8) When Naaman stopped at Elisha’s door, what did he ask Naaman to do through his messenger? (9-10)  </w:t>
      </w: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Read verses 11-14. How did Naaman respond to Elisha? (11-12) What made him change his mind? (13) What happened to him when he denied himself and obeyed what Elisha had said? (14)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