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A GRATEFUL SOLDIER AND A GREEDY SERVANT</w:t>
      </w:r>
      <w:r w:rsidDel="00000000" w:rsidR="00000000" w:rsidRPr="00000000">
        <w:rPr>
          <w:sz w:val="24"/>
          <w:szCs w:val="24"/>
          <w:rtl w:val="0"/>
        </w:rPr>
        <w:br w:type="textWrapping"/>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2 Kings 5:15-27</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15</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color w:val="ff0000"/>
          <w:sz w:val="24"/>
          <w:szCs w:val="24"/>
        </w:rPr>
      </w:pPr>
      <w:r w:rsidDel="00000000" w:rsidR="00000000" w:rsidRPr="00000000">
        <w:rPr>
          <w:color w:val="ff0000"/>
          <w:sz w:val="24"/>
          <w:szCs w:val="24"/>
          <w:rtl w:val="0"/>
        </w:rPr>
        <w:t xml:space="preserve"> “Then Naaman and all his attendants went back to the man of God. He stood before him and said, “Now I know that there is no God in all the world except in Israel. So please accept a gift from your servant.””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Read verses 15-19a. What did Naaman do when he had been healed? (15) Why did Elisha refuse his gift? (16) What was his first request and why? (17) What was his second request? (18) What can we learn from the God of Elisha who granted his request? (19)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Read verses 19b-24. What did Gehazi say to himself after Naaman left? (19b-20) What actions did he take in order to take gifts from him? (21-24) What does this reveal about him?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Read verses 25-27. What did Elisha ask Gehazi? (25a) What was his answer? (25b) How was he cursed? (26-27) What can we do to avoid the sin of greed and coveting? (1Timothy 6:6-10, Romans 7:7, 25)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