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Roboto" w:cs="Roboto" w:eastAsia="Roboto" w:hAnsi="Roboto"/>
        </w:rPr>
      </w:pPr>
      <w:r w:rsidDel="00000000" w:rsidR="00000000" w:rsidRPr="00000000">
        <w:rPr>
          <w:rFonts w:ascii="Roboto" w:cs="Roboto" w:eastAsia="Roboto" w:hAnsi="Roboto"/>
          <w:rtl w:val="0"/>
        </w:rPr>
        <w:t xml:space="preserve">Have Fellowship With Us</w:t>
      </w:r>
    </w:p>
    <w:p w:rsidR="00000000" w:rsidDel="00000000" w:rsidP="00000000" w:rsidRDefault="00000000" w:rsidRPr="00000000" w14:paraId="00000002">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hyperlink r:id="rId6">
        <w:r w:rsidDel="00000000" w:rsidR="00000000" w:rsidRPr="00000000">
          <w:rPr>
            <w:rFonts w:ascii="Roboto" w:cs="Roboto" w:eastAsia="Roboto" w:hAnsi="Roboto"/>
            <w:color w:val="1155cc"/>
            <w:u w:val="single"/>
            <w:rtl w:val="0"/>
          </w:rPr>
          <w:t xml:space="preserve">1 John 1:1-10</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Key Verse 03: That which we have seen and heard we proclaim also to you, so that you too may have fellowship with us; and indeed our fellowship is with the Father and with his Son Jesus Christ.</w:t>
      </w:r>
    </w:p>
    <w:p w:rsidR="00000000" w:rsidDel="00000000" w:rsidP="00000000" w:rsidRDefault="00000000" w:rsidRPr="00000000" w14:paraId="0000000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6">
      <w:pPr>
        <w:spacing w:line="276" w:lineRule="auto"/>
        <w:rPr>
          <w:rFonts w:ascii="Roboto" w:cs="Roboto" w:eastAsia="Roboto" w:hAnsi="Roboto"/>
        </w:rPr>
      </w:pPr>
      <w:r w:rsidDel="00000000" w:rsidR="00000000" w:rsidRPr="00000000">
        <w:rPr>
          <w:rFonts w:ascii="Roboto" w:cs="Roboto" w:eastAsia="Roboto" w:hAnsi="Roboto"/>
          <w:rtl w:val="0"/>
        </w:rPr>
        <w:t xml:space="preserve">V1-4 </w:t>
      </w:r>
    </w:p>
    <w:p w:rsidR="00000000" w:rsidDel="00000000" w:rsidP="00000000" w:rsidRDefault="00000000" w:rsidRPr="00000000" w14:paraId="00000007">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What is John testifying about? Why do you think John uses all the senses to describe how he has experienced the eternal life? What effect does John hope to get from proclaiming this to us?(3) Why do you think writing these things makes his joy complete?</w:t>
      </w:r>
    </w:p>
    <w:p w:rsidR="00000000" w:rsidDel="00000000" w:rsidP="00000000" w:rsidRDefault="00000000" w:rsidRPr="00000000" w14:paraId="00000008">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9">
      <w:pPr>
        <w:spacing w:line="276" w:lineRule="auto"/>
        <w:ind w:left="0" w:firstLine="0"/>
        <w:rPr>
          <w:rFonts w:ascii="Roboto" w:cs="Roboto" w:eastAsia="Roboto" w:hAnsi="Roboto"/>
        </w:rPr>
      </w:pPr>
      <w:r w:rsidDel="00000000" w:rsidR="00000000" w:rsidRPr="00000000">
        <w:rPr>
          <w:rFonts w:ascii="Roboto" w:cs="Roboto" w:eastAsia="Roboto" w:hAnsi="Roboto"/>
          <w:rtl w:val="0"/>
        </w:rPr>
        <w:t xml:space="preserve">V5-7</w:t>
      </w:r>
    </w:p>
    <w:p w:rsidR="00000000" w:rsidDel="00000000" w:rsidP="00000000" w:rsidRDefault="00000000" w:rsidRPr="00000000" w14:paraId="0000000A">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Explain the relationship of light and darkness and God. What does it mean to walk in darkness?(</w:t>
      </w:r>
      <w:hyperlink r:id="rId7">
        <w:r w:rsidDel="00000000" w:rsidR="00000000" w:rsidRPr="00000000">
          <w:rPr>
            <w:rFonts w:ascii="Roboto" w:cs="Roboto" w:eastAsia="Roboto" w:hAnsi="Roboto"/>
            <w:color w:val="1155cc"/>
            <w:u w:val="single"/>
            <w:rtl w:val="0"/>
          </w:rPr>
          <w:t xml:space="preserve">John 3:19-21</w:t>
        </w:r>
      </w:hyperlink>
      <w:r w:rsidDel="00000000" w:rsidR="00000000" w:rsidRPr="00000000">
        <w:rPr>
          <w:rFonts w:ascii="Roboto" w:cs="Roboto" w:eastAsia="Roboto" w:hAnsi="Roboto"/>
          <w:rtl w:val="0"/>
        </w:rPr>
        <w:t xml:space="preserve">) What is the difference between saying we have fellowship with God and walking in the light?(6-7) Why do you think the word “walk” is used to show what kind of life we are living? </w:t>
      </w:r>
    </w:p>
    <w:p w:rsidR="00000000" w:rsidDel="00000000" w:rsidP="00000000" w:rsidRDefault="00000000" w:rsidRPr="00000000" w14:paraId="0000000B">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C">
      <w:pPr>
        <w:spacing w:line="276" w:lineRule="auto"/>
        <w:ind w:left="0" w:firstLine="0"/>
        <w:rPr>
          <w:rFonts w:ascii="Roboto" w:cs="Roboto" w:eastAsia="Roboto" w:hAnsi="Roboto"/>
        </w:rPr>
      </w:pPr>
      <w:r w:rsidDel="00000000" w:rsidR="00000000" w:rsidRPr="00000000">
        <w:rPr>
          <w:rFonts w:ascii="Roboto" w:cs="Roboto" w:eastAsia="Roboto" w:hAnsi="Roboto"/>
          <w:rtl w:val="0"/>
        </w:rPr>
        <w:t xml:space="preserve">V8-10</w:t>
      </w:r>
    </w:p>
    <w:p w:rsidR="00000000" w:rsidDel="00000000" w:rsidP="00000000" w:rsidRDefault="00000000" w:rsidRPr="00000000" w14:paraId="0000000D">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Why do you think John keeps using the phrase: “if we say”? Why do you think there can be such a contrast between what we say and his word? With this in mind, why is it important to confess our sins? (</w:t>
      </w:r>
      <w:hyperlink r:id="rId8">
        <w:r w:rsidDel="00000000" w:rsidR="00000000" w:rsidRPr="00000000">
          <w:rPr>
            <w:rFonts w:ascii="Roboto" w:cs="Roboto" w:eastAsia="Roboto" w:hAnsi="Roboto"/>
            <w:color w:val="1155cc"/>
            <w:u w:val="single"/>
            <w:rtl w:val="0"/>
          </w:rPr>
          <w:t xml:space="preserve">John 9:39-41</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0E">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F">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line="276" w:lineRule="auto"/>
        <w:rPr>
          <w:rFonts w:ascii="Roboto" w:cs="Roboto" w:eastAsia="Roboto" w:hAnsi="Roboto"/>
        </w:rPr>
      </w:pPr>
      <w:hyperlink r:id="rId9">
        <w:r w:rsidDel="00000000" w:rsidR="00000000" w:rsidRPr="00000000">
          <w:rPr>
            <w:rFonts w:ascii="Roboto" w:cs="Roboto" w:eastAsia="Roboto" w:hAnsi="Roboto"/>
            <w:color w:val="1155cc"/>
            <w:u w:val="single"/>
            <w:rtl w:val="0"/>
          </w:rPr>
          <w:t xml:space="preserve">John 3:19-21</w:t>
        </w:r>
      </w:hyperlink>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19</w:t>
      </w:r>
      <w:r w:rsidDel="00000000" w:rsidR="00000000" w:rsidRPr="00000000">
        <w:rPr>
          <w:rFonts w:ascii="Roboto" w:cs="Roboto" w:eastAsia="Roboto" w:hAnsi="Roboto"/>
          <w:rtl w:val="0"/>
        </w:rPr>
        <w:t xml:space="preserve"> And this is the judgment: the light has come into the world, and people loved the darkness rather than the light because their works were evil. </w:t>
      </w:r>
      <w:r w:rsidDel="00000000" w:rsidR="00000000" w:rsidRPr="00000000">
        <w:rPr>
          <w:rFonts w:ascii="Roboto" w:cs="Roboto" w:eastAsia="Roboto" w:hAnsi="Roboto"/>
          <w:b w:val="1"/>
          <w:bCs w:val="1"/>
          <w:rtl w:val="0"/>
        </w:rPr>
        <w:t xml:space="preserve">20 </w:t>
      </w:r>
      <w:r w:rsidDel="00000000" w:rsidR="00000000" w:rsidRPr="00000000">
        <w:rPr>
          <w:rFonts w:ascii="Roboto" w:cs="Roboto" w:eastAsia="Roboto" w:hAnsi="Roboto"/>
          <w:rtl w:val="0"/>
        </w:rPr>
        <w:t xml:space="preserve">For everyone who does wicked things hates the light and does not come to the light, lest his works should be exposed. </w:t>
      </w:r>
      <w:r w:rsidDel="00000000" w:rsidR="00000000" w:rsidRPr="00000000">
        <w:rPr>
          <w:rFonts w:ascii="Roboto" w:cs="Roboto" w:eastAsia="Roboto" w:hAnsi="Roboto"/>
          <w:b w:val="1"/>
          <w:bCs w:val="1"/>
          <w:rtl w:val="0"/>
        </w:rPr>
        <w:t xml:space="preserve">21</w:t>
      </w:r>
      <w:r w:rsidDel="00000000" w:rsidR="00000000" w:rsidRPr="00000000">
        <w:rPr>
          <w:rFonts w:ascii="Roboto" w:cs="Roboto" w:eastAsia="Roboto" w:hAnsi="Roboto"/>
          <w:rtl w:val="0"/>
        </w:rPr>
        <w:t xml:space="preserve"> But whoever does what is true comes to the light, so that it may be clearly seen that his works have been carried out in God.”</w:t>
      </w:r>
    </w:p>
    <w:p w:rsidR="00000000" w:rsidDel="00000000" w:rsidP="00000000" w:rsidRDefault="00000000" w:rsidRPr="00000000" w14:paraId="00000014">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76" w:lineRule="auto"/>
        <w:rPr>
          <w:rFonts w:ascii="Roboto" w:cs="Roboto" w:eastAsia="Roboto" w:hAnsi="Roboto"/>
        </w:rPr>
      </w:pPr>
      <w:hyperlink r:id="rId10">
        <w:r w:rsidDel="00000000" w:rsidR="00000000" w:rsidRPr="00000000">
          <w:rPr>
            <w:rFonts w:ascii="Roboto" w:cs="Roboto" w:eastAsia="Roboto" w:hAnsi="Roboto"/>
            <w:color w:val="1155cc"/>
            <w:u w:val="single"/>
            <w:rtl w:val="0"/>
          </w:rPr>
          <w:t xml:space="preserve">John 9:39-41</w:t>
        </w:r>
      </w:hyperlink>
      <w:r w:rsidDel="00000000" w:rsidR="00000000" w:rsidRPr="00000000">
        <w:rPr>
          <w:rtl w:val="0"/>
        </w:rPr>
      </w:r>
    </w:p>
    <w:p w:rsidR="00000000" w:rsidDel="00000000" w:rsidP="00000000" w:rsidRDefault="00000000" w:rsidRPr="00000000" w14:paraId="00000016">
      <w:pPr>
        <w:spacing w:line="276" w:lineRule="auto"/>
        <w:rPr>
          <w:rFonts w:ascii="Roboto" w:cs="Roboto" w:eastAsia="Roboto" w:hAnsi="Roboto"/>
          <w:sz w:val="24"/>
          <w:szCs w:val="24"/>
        </w:rPr>
      </w:pPr>
      <w:r w:rsidDel="00000000" w:rsidR="00000000" w:rsidRPr="00000000">
        <w:rPr>
          <w:rFonts w:ascii="Roboto" w:cs="Roboto" w:eastAsia="Roboto" w:hAnsi="Roboto"/>
          <w:b w:val="1"/>
          <w:bCs w:val="1"/>
          <w:rtl w:val="0"/>
        </w:rPr>
        <w:t xml:space="preserve">39</w:t>
      </w:r>
      <w:r w:rsidDel="00000000" w:rsidR="00000000" w:rsidRPr="00000000">
        <w:rPr>
          <w:rFonts w:ascii="Roboto" w:cs="Roboto" w:eastAsia="Roboto" w:hAnsi="Roboto"/>
          <w:rtl w:val="0"/>
        </w:rPr>
        <w:t xml:space="preserve"> Jesus said, “For judgment I came into this world, that those who do not see may see, and those who see may become blind.” </w:t>
      </w:r>
      <w:r w:rsidDel="00000000" w:rsidR="00000000" w:rsidRPr="00000000">
        <w:rPr>
          <w:rFonts w:ascii="Roboto" w:cs="Roboto" w:eastAsia="Roboto" w:hAnsi="Roboto"/>
          <w:b w:val="1"/>
          <w:bCs w:val="1"/>
          <w:rtl w:val="0"/>
        </w:rPr>
        <w:t xml:space="preserve">40</w:t>
      </w:r>
      <w:r w:rsidDel="00000000" w:rsidR="00000000" w:rsidRPr="00000000">
        <w:rPr>
          <w:rFonts w:ascii="Roboto" w:cs="Roboto" w:eastAsia="Roboto" w:hAnsi="Roboto"/>
          <w:rtl w:val="0"/>
        </w:rPr>
        <w:t xml:space="preserve"> Some of the Pharisees near him heard these things, and said to him, “Are we also blind?” </w:t>
      </w:r>
      <w:r w:rsidDel="00000000" w:rsidR="00000000" w:rsidRPr="00000000">
        <w:rPr>
          <w:rFonts w:ascii="Roboto" w:cs="Roboto" w:eastAsia="Roboto" w:hAnsi="Roboto"/>
          <w:b w:val="1"/>
          <w:bCs w:val="1"/>
          <w:rtl w:val="0"/>
        </w:rPr>
        <w:t xml:space="preserve">41</w:t>
      </w:r>
      <w:r w:rsidDel="00000000" w:rsidR="00000000" w:rsidRPr="00000000">
        <w:rPr>
          <w:rFonts w:ascii="Roboto" w:cs="Roboto" w:eastAsia="Roboto" w:hAnsi="Roboto"/>
          <w:rtl w:val="0"/>
        </w:rPr>
        <w:t xml:space="preserve"> Jesus said to them, “If you were blind, you would have no guilt; but now that you say, ‘We see,’ your guilt remains.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biblegateway.com/passage/?search=John%209%3A39-41&amp;version=ESV" TargetMode="External"/><Relationship Id="rId9" Type="http://schemas.openxmlformats.org/officeDocument/2006/relationships/hyperlink" Target="https://www.biblegateway.com/passage/?search=John%203%3A19-21&amp;version=ESV" TargetMode="External"/><Relationship Id="rId5" Type="http://schemas.openxmlformats.org/officeDocument/2006/relationships/styles" Target="styles.xml"/><Relationship Id="rId6" Type="http://schemas.openxmlformats.org/officeDocument/2006/relationships/hyperlink" Target="https://www.biblegateway.com/passage/?search=1%20john%201%3A1-10&amp;version=ESV" TargetMode="External"/><Relationship Id="rId7" Type="http://schemas.openxmlformats.org/officeDocument/2006/relationships/hyperlink" Target="https://www.biblegateway.com/passage/?search=John%203%3A19-21&amp;version=ESV" TargetMode="External"/><Relationship Id="rId8" Type="http://schemas.openxmlformats.org/officeDocument/2006/relationships/hyperlink" Target="https://www.biblegateway.com/passage/?search=John%209%3A39-41&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